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8DB" w:rsidRDefault="00BA7947" w:rsidP="00601433">
      <w:pPr>
        <w:tabs>
          <w:tab w:val="center" w:pos="1718"/>
          <w:tab w:val="right" w:pos="9359"/>
        </w:tabs>
        <w:spacing w:after="56" w:line="240" w:lineRule="auto"/>
        <w:ind w:right="0" w:firstLine="0"/>
        <w:jc w:val="left"/>
      </w:pPr>
      <w:r>
        <w:rPr>
          <w:rFonts w:ascii="Calibri" w:eastAsia="Calibri" w:hAnsi="Calibri" w:cs="Calibri"/>
          <w:sz w:val="22"/>
        </w:rPr>
        <w:tab/>
      </w:r>
      <w:r>
        <w:rPr>
          <w:sz w:val="26"/>
        </w:rPr>
        <w:t xml:space="preserve">UBND XÃ </w:t>
      </w:r>
      <w:r w:rsidR="00BB7A59">
        <w:rPr>
          <w:sz w:val="26"/>
        </w:rPr>
        <w:t>DÂN HÒA</w:t>
      </w:r>
      <w:r>
        <w:rPr>
          <w:sz w:val="26"/>
        </w:rPr>
        <w:t xml:space="preserve"> </w:t>
      </w:r>
      <w:r>
        <w:rPr>
          <w:sz w:val="26"/>
        </w:rPr>
        <w:tab/>
      </w:r>
      <w:r>
        <w:rPr>
          <w:b/>
          <w:sz w:val="26"/>
        </w:rPr>
        <w:t xml:space="preserve">CỘNG HÒA XÃ HỘI CHỦ NGHĨA VIỆT NAM </w:t>
      </w:r>
    </w:p>
    <w:p w:rsidR="007048DB" w:rsidRDefault="00BA7947" w:rsidP="00601433">
      <w:pPr>
        <w:tabs>
          <w:tab w:val="center" w:pos="6593"/>
        </w:tabs>
        <w:spacing w:after="0" w:line="240" w:lineRule="auto"/>
        <w:ind w:right="0" w:firstLine="0"/>
        <w:jc w:val="left"/>
      </w:pPr>
      <w:r>
        <w:rPr>
          <w:b/>
        </w:rPr>
        <w:t xml:space="preserve">TRƯỜNG MN </w:t>
      </w:r>
      <w:r w:rsidR="00BB7A59">
        <w:rPr>
          <w:b/>
        </w:rPr>
        <w:t>CAO DƯƠNG II</w:t>
      </w:r>
      <w:r>
        <w:rPr>
          <w:b/>
        </w:rPr>
        <w:t xml:space="preserve"> </w:t>
      </w:r>
      <w:r>
        <w:rPr>
          <w:b/>
        </w:rPr>
        <w:tab/>
        <w:t xml:space="preserve">Độc lập – Tự do – Hạnh phúc </w:t>
      </w:r>
    </w:p>
    <w:p w:rsidR="007048DB" w:rsidRDefault="00BA7947" w:rsidP="00601433">
      <w:pPr>
        <w:tabs>
          <w:tab w:val="center" w:pos="1868"/>
          <w:tab w:val="center" w:pos="6630"/>
        </w:tabs>
        <w:spacing w:after="60" w:line="240" w:lineRule="auto"/>
        <w:ind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908050" cy="9525"/>
                <wp:effectExtent l="0" t="0" r="0" b="0"/>
                <wp:docPr id="3203" name="Group 3203"/>
                <wp:cNvGraphicFramePr/>
                <a:graphic xmlns:a="http://schemas.openxmlformats.org/drawingml/2006/main">
                  <a:graphicData uri="http://schemas.microsoft.com/office/word/2010/wordprocessingGroup">
                    <wpg:wgp>
                      <wpg:cNvGrpSpPr/>
                      <wpg:grpSpPr>
                        <a:xfrm>
                          <a:off x="0" y="0"/>
                          <a:ext cx="908050" cy="9525"/>
                          <a:chOff x="0" y="0"/>
                          <a:chExt cx="908050" cy="9525"/>
                        </a:xfrm>
                      </wpg:grpSpPr>
                      <wps:wsp>
                        <wps:cNvPr id="166" name="Shape 166"/>
                        <wps:cNvSpPr/>
                        <wps:spPr>
                          <a:xfrm>
                            <a:off x="0" y="0"/>
                            <a:ext cx="908050" cy="0"/>
                          </a:xfrm>
                          <a:custGeom>
                            <a:avLst/>
                            <a:gdLst/>
                            <a:ahLst/>
                            <a:cxnLst/>
                            <a:rect l="0" t="0" r="0" b="0"/>
                            <a:pathLst>
                              <a:path w="908050">
                                <a:moveTo>
                                  <a:pt x="0" y="0"/>
                                </a:moveTo>
                                <a:lnTo>
                                  <a:pt x="9080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03" style="width:71.5pt;height:0.75pt;mso-position-horizontal-relative:char;mso-position-vertical-relative:line" coordsize="9080,95">
                <v:shape id="Shape 166" style="position:absolute;width:9080;height:0;left:0;top:0;" coordsize="908050,0" path="m0,0l908050,0">
                  <v:stroke weight="0.75pt" endcap="flat" joinstyle="round" on="true" color="#000000"/>
                  <v:fill on="false" color="#000000" opacity="0"/>
                </v:shape>
              </v:group>
            </w:pict>
          </mc:Fallback>
        </mc:AlternateContent>
      </w:r>
      <w:r>
        <w:rPr>
          <w:sz w:val="24"/>
        </w:rPr>
        <w:t xml:space="preserve"> </w:t>
      </w:r>
      <w:r>
        <w:rPr>
          <w:sz w:val="24"/>
        </w:rPr>
        <w:tab/>
      </w:r>
      <w:r>
        <w:rPr>
          <w:rFonts w:ascii="Calibri" w:eastAsia="Calibri" w:hAnsi="Calibri" w:cs="Calibri"/>
          <w:noProof/>
          <w:sz w:val="22"/>
        </w:rPr>
        <mc:AlternateContent>
          <mc:Choice Requires="wpg">
            <w:drawing>
              <wp:inline distT="0" distB="0" distL="0" distR="0">
                <wp:extent cx="2254885" cy="9525"/>
                <wp:effectExtent l="0" t="0" r="0" b="0"/>
                <wp:docPr id="3204" name="Group 3204"/>
                <wp:cNvGraphicFramePr/>
                <a:graphic xmlns:a="http://schemas.openxmlformats.org/drawingml/2006/main">
                  <a:graphicData uri="http://schemas.microsoft.com/office/word/2010/wordprocessingGroup">
                    <wpg:wgp>
                      <wpg:cNvGrpSpPr/>
                      <wpg:grpSpPr>
                        <a:xfrm>
                          <a:off x="0" y="0"/>
                          <a:ext cx="2254885" cy="9525"/>
                          <a:chOff x="0" y="0"/>
                          <a:chExt cx="2254885" cy="9525"/>
                        </a:xfrm>
                      </wpg:grpSpPr>
                      <wps:wsp>
                        <wps:cNvPr id="167" name="Shape 167"/>
                        <wps:cNvSpPr/>
                        <wps:spPr>
                          <a:xfrm>
                            <a:off x="0" y="0"/>
                            <a:ext cx="2254885" cy="0"/>
                          </a:xfrm>
                          <a:custGeom>
                            <a:avLst/>
                            <a:gdLst/>
                            <a:ahLst/>
                            <a:cxnLst/>
                            <a:rect l="0" t="0" r="0" b="0"/>
                            <a:pathLst>
                              <a:path w="2254885">
                                <a:moveTo>
                                  <a:pt x="0" y="0"/>
                                </a:moveTo>
                                <a:lnTo>
                                  <a:pt x="225488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04" style="width:177.55pt;height:0.75pt;mso-position-horizontal-relative:char;mso-position-vertical-relative:line" coordsize="22548,95">
                <v:shape id="Shape 167" style="position:absolute;width:22548;height:0;left:0;top:0;" coordsize="2254885,0" path="m0,0l2254885,0">
                  <v:stroke weight="0.75pt" endcap="flat" joinstyle="round" on="true" color="#000000"/>
                  <v:fill on="false" color="#000000" opacity="0"/>
                </v:shape>
              </v:group>
            </w:pict>
          </mc:Fallback>
        </mc:AlternateContent>
      </w:r>
      <w:r>
        <w:rPr>
          <w:sz w:val="24"/>
        </w:rPr>
        <w:t xml:space="preserve"> </w:t>
      </w:r>
    </w:p>
    <w:p w:rsidR="007048DB" w:rsidRDefault="00BA7947" w:rsidP="00601433">
      <w:pPr>
        <w:tabs>
          <w:tab w:val="center" w:pos="1720"/>
          <w:tab w:val="center" w:pos="6589"/>
        </w:tabs>
        <w:spacing w:after="0" w:line="240" w:lineRule="auto"/>
        <w:ind w:right="0" w:firstLine="0"/>
        <w:jc w:val="left"/>
      </w:pPr>
      <w:r>
        <w:rPr>
          <w:rFonts w:ascii="Calibri" w:eastAsia="Calibri" w:hAnsi="Calibri" w:cs="Calibri"/>
          <w:sz w:val="22"/>
        </w:rPr>
        <w:tab/>
      </w:r>
      <w:r>
        <w:t xml:space="preserve">Số: </w:t>
      </w:r>
      <w:r w:rsidR="00BB7A59">
        <w:t xml:space="preserve"> </w:t>
      </w:r>
      <w:r w:rsidR="003A545D">
        <w:t>29</w:t>
      </w:r>
      <w:r w:rsidR="00BB7A59">
        <w:t xml:space="preserve"> </w:t>
      </w:r>
      <w:r>
        <w:t>/KH- MN</w:t>
      </w:r>
      <w:r w:rsidR="00BB7A59">
        <w:t>CDII</w:t>
      </w:r>
      <w:r>
        <w:tab/>
      </w:r>
      <w:r w:rsidR="00BB7A59">
        <w:rPr>
          <w:i/>
        </w:rPr>
        <w:t>Dân Hòa</w:t>
      </w:r>
      <w:r>
        <w:rPr>
          <w:i/>
        </w:rPr>
        <w:t>, ngày 0</w:t>
      </w:r>
      <w:r w:rsidR="00577AB0">
        <w:rPr>
          <w:i/>
        </w:rPr>
        <w:t>2</w:t>
      </w:r>
      <w:r>
        <w:rPr>
          <w:i/>
        </w:rPr>
        <w:t xml:space="preserve"> tháng </w:t>
      </w:r>
      <w:proofErr w:type="gramStart"/>
      <w:r w:rsidR="003C21F4">
        <w:rPr>
          <w:i/>
        </w:rPr>
        <w:t>02</w:t>
      </w:r>
      <w:r>
        <w:rPr>
          <w:i/>
        </w:rPr>
        <w:t xml:space="preserve">  năm</w:t>
      </w:r>
      <w:proofErr w:type="gramEnd"/>
      <w:r>
        <w:rPr>
          <w:i/>
        </w:rPr>
        <w:t xml:space="preserve"> 202</w:t>
      </w:r>
      <w:r w:rsidR="003C21F4">
        <w:rPr>
          <w:i/>
        </w:rPr>
        <w:t>6</w:t>
      </w:r>
      <w:r>
        <w:rPr>
          <w:i/>
        </w:rPr>
        <w:t xml:space="preserve"> </w:t>
      </w:r>
    </w:p>
    <w:p w:rsidR="007048DB" w:rsidRDefault="00BA7947" w:rsidP="00601433">
      <w:pPr>
        <w:spacing w:after="76" w:line="240" w:lineRule="auto"/>
        <w:ind w:left="1718" w:right="0" w:firstLine="0"/>
        <w:jc w:val="left"/>
      </w:pPr>
      <w:r>
        <w:rPr>
          <w:sz w:val="24"/>
        </w:rPr>
        <w:t xml:space="preserve"> </w:t>
      </w:r>
    </w:p>
    <w:p w:rsidR="007048DB" w:rsidRDefault="00E93E35" w:rsidP="00E93E35">
      <w:pPr>
        <w:spacing w:after="0" w:line="240" w:lineRule="auto"/>
        <w:ind w:left="2489" w:right="2484" w:hanging="362"/>
        <w:jc w:val="center"/>
      </w:pPr>
      <w:r>
        <w:rPr>
          <w:b/>
        </w:rPr>
        <w:t xml:space="preserve">                </w:t>
      </w:r>
      <w:r w:rsidR="00BA7947">
        <w:rPr>
          <w:b/>
        </w:rPr>
        <w:t>KẾ HOẠCH</w:t>
      </w:r>
    </w:p>
    <w:p w:rsidR="007048DB" w:rsidRDefault="00577AB0" w:rsidP="00E93E35">
      <w:pPr>
        <w:spacing w:after="0" w:line="240" w:lineRule="auto"/>
        <w:ind w:left="2489" w:right="707" w:hanging="788"/>
        <w:jc w:val="center"/>
      </w:pPr>
      <w:r>
        <w:rPr>
          <w:b/>
        </w:rPr>
        <w:t>Tăng cường p</w:t>
      </w:r>
      <w:r w:rsidR="00BA7947">
        <w:rPr>
          <w:b/>
        </w:rPr>
        <w:t>hòng</w:t>
      </w:r>
      <w:r>
        <w:rPr>
          <w:b/>
        </w:rPr>
        <w:t xml:space="preserve">, chống </w:t>
      </w:r>
      <w:r w:rsidR="00BA7947">
        <w:rPr>
          <w:b/>
        </w:rPr>
        <w:t>bệnh Ta</w:t>
      </w:r>
      <w:r w:rsidR="00BA1A63">
        <w:rPr>
          <w:b/>
        </w:rPr>
        <w:t xml:space="preserve">y </w:t>
      </w:r>
      <w:proofErr w:type="gramStart"/>
      <w:r w:rsidR="00BA1A63">
        <w:rPr>
          <w:b/>
        </w:rPr>
        <w:t xml:space="preserve">- </w:t>
      </w:r>
      <w:r w:rsidR="001643CF">
        <w:rPr>
          <w:b/>
        </w:rPr>
        <w:t xml:space="preserve"> </w:t>
      </w:r>
      <w:r w:rsidR="00BA7947">
        <w:rPr>
          <w:b/>
        </w:rPr>
        <w:t>Chân</w:t>
      </w:r>
      <w:proofErr w:type="gramEnd"/>
      <w:r w:rsidR="00BA7947">
        <w:rPr>
          <w:b/>
        </w:rPr>
        <w:t xml:space="preserve"> – Miệng</w:t>
      </w:r>
    </w:p>
    <w:p w:rsidR="007048DB" w:rsidRDefault="00BA7947" w:rsidP="00601433">
      <w:pPr>
        <w:spacing w:after="29" w:line="240" w:lineRule="auto"/>
        <w:ind w:left="3961" w:right="0" w:firstLine="0"/>
        <w:jc w:val="left"/>
      </w:pPr>
      <w:r>
        <w:rPr>
          <w:rFonts w:ascii="Calibri" w:eastAsia="Calibri" w:hAnsi="Calibri" w:cs="Calibri"/>
          <w:noProof/>
          <w:sz w:val="22"/>
        </w:rPr>
        <mc:AlternateContent>
          <mc:Choice Requires="wpg">
            <w:drawing>
              <wp:inline distT="0" distB="0" distL="0" distR="0">
                <wp:extent cx="908050" cy="9525"/>
                <wp:effectExtent l="0" t="0" r="0" b="0"/>
                <wp:docPr id="3205" name="Group 3205"/>
                <wp:cNvGraphicFramePr/>
                <a:graphic xmlns:a="http://schemas.openxmlformats.org/drawingml/2006/main">
                  <a:graphicData uri="http://schemas.microsoft.com/office/word/2010/wordprocessingGroup">
                    <wpg:wgp>
                      <wpg:cNvGrpSpPr/>
                      <wpg:grpSpPr>
                        <a:xfrm>
                          <a:off x="0" y="0"/>
                          <a:ext cx="908050" cy="9525"/>
                          <a:chOff x="0" y="0"/>
                          <a:chExt cx="908050" cy="9525"/>
                        </a:xfrm>
                      </wpg:grpSpPr>
                      <wps:wsp>
                        <wps:cNvPr id="168" name="Shape 168"/>
                        <wps:cNvSpPr/>
                        <wps:spPr>
                          <a:xfrm>
                            <a:off x="0" y="0"/>
                            <a:ext cx="908050" cy="0"/>
                          </a:xfrm>
                          <a:custGeom>
                            <a:avLst/>
                            <a:gdLst/>
                            <a:ahLst/>
                            <a:cxnLst/>
                            <a:rect l="0" t="0" r="0" b="0"/>
                            <a:pathLst>
                              <a:path w="908050">
                                <a:moveTo>
                                  <a:pt x="0" y="0"/>
                                </a:moveTo>
                                <a:lnTo>
                                  <a:pt x="9080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05" style="width:71.5pt;height:0.75pt;mso-position-horizontal-relative:char;mso-position-vertical-relative:line" coordsize="9080,95">
                <v:shape id="Shape 168" style="position:absolute;width:9080;height:0;left:0;top:0;" coordsize="908050,0" path="m0,0l908050,0">
                  <v:stroke weight="0.75pt" endcap="flat" joinstyle="round" on="true" color="#000000"/>
                  <v:fill on="false" color="#000000" opacity="0"/>
                </v:shape>
              </v:group>
            </w:pict>
          </mc:Fallback>
        </mc:AlternateContent>
      </w:r>
    </w:p>
    <w:p w:rsidR="007048DB" w:rsidRDefault="00BA7947" w:rsidP="00601433">
      <w:pPr>
        <w:spacing w:after="138" w:line="240" w:lineRule="auto"/>
        <w:ind w:left="68" w:right="0" w:firstLine="0"/>
        <w:jc w:val="center"/>
      </w:pPr>
      <w:r>
        <w:rPr>
          <w:b/>
        </w:rPr>
        <w:t xml:space="preserve"> </w:t>
      </w:r>
    </w:p>
    <w:p w:rsidR="007048DB" w:rsidRDefault="00BA7947" w:rsidP="00601433">
      <w:pPr>
        <w:spacing w:line="240" w:lineRule="auto"/>
        <w:ind w:left="-15" w:right="0" w:firstLine="427"/>
      </w:pPr>
      <w:r>
        <w:t xml:space="preserve">   </w:t>
      </w:r>
      <w:r>
        <w:t xml:space="preserve">Thực hiện theo </w:t>
      </w:r>
      <w:r w:rsidR="003C21F4">
        <w:t>công văn</w:t>
      </w:r>
      <w:r>
        <w:t xml:space="preserve"> số </w:t>
      </w:r>
      <w:r w:rsidR="003C21F4">
        <w:t>152</w:t>
      </w:r>
      <w:r>
        <w:t>/</w:t>
      </w:r>
      <w:r w:rsidR="00FE2F58">
        <w:t>UBND-VHXH</w:t>
      </w:r>
      <w:r>
        <w:t xml:space="preserve"> ngày </w:t>
      </w:r>
      <w:r w:rsidR="003C21F4">
        <w:t>30</w:t>
      </w:r>
      <w:r>
        <w:t xml:space="preserve"> tháng </w:t>
      </w:r>
      <w:r w:rsidR="003C21F4">
        <w:t>01</w:t>
      </w:r>
      <w:r>
        <w:t xml:space="preserve"> năm 202</w:t>
      </w:r>
      <w:r w:rsidR="003C21F4">
        <w:t>6</w:t>
      </w:r>
      <w:r>
        <w:t xml:space="preserve"> về </w:t>
      </w:r>
      <w:r w:rsidR="00496A0A">
        <w:t xml:space="preserve">tăng cường </w:t>
      </w:r>
      <w:proofErr w:type="gramStart"/>
      <w:r w:rsidR="00496A0A">
        <w:t>phòng ,</w:t>
      </w:r>
      <w:proofErr w:type="gramEnd"/>
      <w:r w:rsidR="00496A0A">
        <w:t xml:space="preserve"> chống bệnh Tay – chân – miệng của Phòng VHX</w:t>
      </w:r>
      <w:r w:rsidR="00A07651">
        <w:t>H</w:t>
      </w:r>
      <w:r>
        <w:t xml:space="preserve"> </w:t>
      </w:r>
      <w:r w:rsidR="00A07651">
        <w:t>xã</w:t>
      </w:r>
      <w:r w:rsidR="00FE2F58">
        <w:t xml:space="preserve"> Dân Hòa</w:t>
      </w:r>
      <w:r w:rsidR="00A07651">
        <w:t xml:space="preserve">; </w:t>
      </w:r>
    </w:p>
    <w:p w:rsidR="00A07651" w:rsidRDefault="00BA7947" w:rsidP="00601433">
      <w:pPr>
        <w:spacing w:line="240" w:lineRule="auto"/>
        <w:ind w:left="-15" w:right="0"/>
      </w:pPr>
      <w:r>
        <w:rPr>
          <w:color w:val="3C1F06"/>
        </w:rPr>
        <w:t>Để</w:t>
      </w:r>
      <w:r>
        <w:t xml:space="preserve"> chủ động phòng chống dịch bênh Tay – Chân – Miệng, trường MN </w:t>
      </w:r>
      <w:r w:rsidR="00A07651">
        <w:t>Cao Dương II</w:t>
      </w:r>
      <w:r>
        <w:t xml:space="preserve"> </w:t>
      </w:r>
      <w:r w:rsidR="00817389">
        <w:t>xây dựng</w:t>
      </w:r>
      <w:r>
        <w:t xml:space="preserve"> kế hoạch triển khai đến </w:t>
      </w:r>
      <w:r w:rsidR="00FE2F58">
        <w:t>cán bộ giáo viên và nhân viên nhà trường</w:t>
      </w:r>
      <w:r>
        <w:t xml:space="preserve"> công tác phòng chống bệnh, cụ thể thực hiện theo kế hoạch sau: </w:t>
      </w:r>
    </w:p>
    <w:p w:rsidR="007048DB" w:rsidRDefault="00BA7947" w:rsidP="00601433">
      <w:pPr>
        <w:spacing w:line="240" w:lineRule="auto"/>
        <w:ind w:left="-15" w:right="0"/>
      </w:pPr>
      <w:r>
        <w:t xml:space="preserve">I. </w:t>
      </w:r>
      <w:r>
        <w:rPr>
          <w:b/>
        </w:rPr>
        <w:t>ĐẶC ĐIỂM, TÌNH HÌNH:</w:t>
      </w:r>
      <w:r>
        <w:t xml:space="preserve"> </w:t>
      </w:r>
    </w:p>
    <w:p w:rsidR="00251104" w:rsidRDefault="00BA7947" w:rsidP="00601433">
      <w:pPr>
        <w:spacing w:line="240" w:lineRule="auto"/>
        <w:ind w:left="-15" w:right="0" w:firstLine="0"/>
        <w:rPr>
          <w:b/>
        </w:rPr>
      </w:pPr>
      <w:r>
        <w:rPr>
          <w:b/>
        </w:rPr>
        <w:t xml:space="preserve"> </w:t>
      </w:r>
      <w:r w:rsidR="00A07651">
        <w:rPr>
          <w:b/>
        </w:rPr>
        <w:tab/>
      </w:r>
      <w:r>
        <w:rPr>
          <w:b/>
        </w:rPr>
        <w:t xml:space="preserve"> 1</w:t>
      </w:r>
      <w:r>
        <w:t xml:space="preserve">. </w:t>
      </w:r>
      <w:r>
        <w:rPr>
          <w:b/>
        </w:rPr>
        <w:t xml:space="preserve">Thuận lợi: </w:t>
      </w:r>
    </w:p>
    <w:p w:rsidR="007048DB" w:rsidRDefault="00BA7947" w:rsidP="00601433">
      <w:pPr>
        <w:spacing w:line="240" w:lineRule="auto"/>
        <w:ind w:left="-15" w:right="0" w:firstLine="735"/>
      </w:pPr>
      <w:r>
        <w:t>-</w:t>
      </w:r>
      <w:r>
        <w:rPr>
          <w:b/>
        </w:rPr>
        <w:t xml:space="preserve"> </w:t>
      </w:r>
      <w:r>
        <w:t xml:space="preserve">Nhà trường luôn nhận được sự quan tâm chỉ đạo của UBND xã </w:t>
      </w:r>
      <w:r w:rsidR="00FF60D4">
        <w:t>Dân Hòa – Phòng VHXH</w:t>
      </w:r>
      <w:r>
        <w:t>,</w:t>
      </w:r>
      <w:r w:rsidR="00251104">
        <w:t xml:space="preserve"> điểm trạm y tế Cao Dương trạm y tế xã Dân </w:t>
      </w:r>
      <w:proofErr w:type="gramStart"/>
      <w:r w:rsidR="00251104">
        <w:t>Hòa</w:t>
      </w:r>
      <w:r w:rsidR="00FB5868">
        <w:t xml:space="preserve">, </w:t>
      </w:r>
      <w:r>
        <w:t xml:space="preserve"> sự</w:t>
      </w:r>
      <w:proofErr w:type="gramEnd"/>
      <w:r>
        <w:t xml:space="preserve"> quan tâm, phối hợp, đồng tình ủng hộ của các cấp cá</w:t>
      </w:r>
      <w:r>
        <w:t xml:space="preserve">c ngành, các cơ quan đoàn thể và phụ huynh học sinh. </w:t>
      </w:r>
    </w:p>
    <w:p w:rsidR="007048DB" w:rsidRDefault="00BA7947" w:rsidP="00601433">
      <w:pPr>
        <w:spacing w:line="240" w:lineRule="auto"/>
        <w:ind w:left="720" w:right="0" w:firstLine="0"/>
      </w:pPr>
      <w:r>
        <w:t>- Trường lớp khang trang, sạch sẽ, thoáng mát.</w:t>
      </w:r>
      <w:r>
        <w:rPr>
          <w:b/>
        </w:rPr>
        <w:t xml:space="preserve"> </w:t>
      </w:r>
    </w:p>
    <w:p w:rsidR="007048DB" w:rsidRDefault="00BA7947" w:rsidP="00601433">
      <w:pPr>
        <w:spacing w:after="145" w:line="240" w:lineRule="auto"/>
        <w:ind w:left="715" w:right="0" w:hanging="10"/>
        <w:jc w:val="left"/>
      </w:pPr>
      <w:r>
        <w:rPr>
          <w:b/>
        </w:rPr>
        <w:t xml:space="preserve"> 2. Khó khăn: </w:t>
      </w:r>
    </w:p>
    <w:p w:rsidR="007048DB" w:rsidRDefault="00BA7947" w:rsidP="00601433">
      <w:pPr>
        <w:spacing w:line="240" w:lineRule="auto"/>
        <w:ind w:left="-15" w:right="0" w:firstLine="0"/>
      </w:pPr>
      <w:r>
        <w:t xml:space="preserve">           - </w:t>
      </w:r>
      <w:r w:rsidR="00A72BD6">
        <w:t>Nhân v</w:t>
      </w:r>
      <w:r>
        <w:t>iên</w:t>
      </w:r>
      <w:r w:rsidR="00B64E02">
        <w:t xml:space="preserve"> văn thư làm </w:t>
      </w:r>
      <w:r w:rsidR="006F7925">
        <w:t xml:space="preserve">công tác </w:t>
      </w:r>
      <w:r>
        <w:t>Y tế</w:t>
      </w:r>
      <w:r w:rsidR="00A72BD6">
        <w:t xml:space="preserve"> kiêm nhiệm </w:t>
      </w:r>
      <w:r w:rsidR="00B64E02">
        <w:t xml:space="preserve">nên </w:t>
      </w:r>
      <w:r w:rsidR="006F7925">
        <w:t>không</w:t>
      </w:r>
      <w:r w:rsidR="00B64E02">
        <w:t xml:space="preserve"> có chuyên môn,</w:t>
      </w:r>
      <w:r>
        <w:t xml:space="preserve"> ảnh hưởng đến công tác phòng dịch bệnh</w:t>
      </w:r>
      <w:r w:rsidR="00FB5868">
        <w:t>, y tế học đường</w:t>
      </w:r>
      <w:r>
        <w:t xml:space="preserve">. </w:t>
      </w:r>
    </w:p>
    <w:p w:rsidR="00FF60D4" w:rsidRDefault="00BA7947" w:rsidP="00601433">
      <w:pPr>
        <w:spacing w:after="0" w:line="240" w:lineRule="auto"/>
        <w:ind w:left="715" w:right="5074" w:hanging="10"/>
        <w:jc w:val="left"/>
        <w:rPr>
          <w:b/>
        </w:rPr>
      </w:pPr>
      <w:r>
        <w:rPr>
          <w:b/>
        </w:rPr>
        <w:t xml:space="preserve">II. MỤC TIÊU, YÊU CẦU: </w:t>
      </w:r>
    </w:p>
    <w:p w:rsidR="007048DB" w:rsidRDefault="00BA7947" w:rsidP="00601433">
      <w:pPr>
        <w:spacing w:after="0" w:line="240" w:lineRule="auto"/>
        <w:ind w:left="715" w:right="5074" w:hanging="10"/>
        <w:jc w:val="left"/>
      </w:pPr>
      <w:r>
        <w:rPr>
          <w:b/>
        </w:rPr>
        <w:t xml:space="preserve">a. Mục tiêu: </w:t>
      </w:r>
    </w:p>
    <w:p w:rsidR="007048DB" w:rsidRDefault="006F7925" w:rsidP="00601433">
      <w:pPr>
        <w:spacing w:line="240" w:lineRule="auto"/>
        <w:ind w:right="0"/>
      </w:pPr>
      <w:r>
        <w:t xml:space="preserve">- </w:t>
      </w:r>
      <w:r w:rsidR="00BA7947">
        <w:t>Phát hiện sớm triệu ch</w:t>
      </w:r>
      <w:r w:rsidR="00BA7947">
        <w:t xml:space="preserve">ứng bệnh để đưa đến cơ quan y tế điều trị kịp thời. </w:t>
      </w:r>
    </w:p>
    <w:p w:rsidR="007048DB" w:rsidRDefault="006F7925" w:rsidP="00601433">
      <w:pPr>
        <w:spacing w:line="240" w:lineRule="auto"/>
        <w:ind w:right="0"/>
      </w:pPr>
      <w:r>
        <w:t xml:space="preserve">- </w:t>
      </w:r>
      <w:r w:rsidR="00BA7947">
        <w:t xml:space="preserve">Đẩy lùi, không để dịch bệnh bùng phát và lan rộng. </w:t>
      </w:r>
    </w:p>
    <w:p w:rsidR="00865A0D" w:rsidRDefault="00865A0D" w:rsidP="00601433">
      <w:pPr>
        <w:spacing w:after="0" w:line="240" w:lineRule="auto"/>
        <w:ind w:right="0"/>
      </w:pPr>
      <w:r>
        <w:t xml:space="preserve">- </w:t>
      </w:r>
      <w:r w:rsidR="00BA7947">
        <w:t xml:space="preserve">Tuyên truyền, nâng cao nhận thức về chăm sóc, bảo vệ sức khỏe và phòng chống bệnh cho </w:t>
      </w:r>
      <w:r w:rsidR="00817389">
        <w:t>trẻ</w:t>
      </w:r>
      <w:r w:rsidR="00BA7947">
        <w:t xml:space="preserve"> và toàn thể giáo viên, nhân viên trong nhà trường. </w:t>
      </w:r>
    </w:p>
    <w:p w:rsidR="00865A0D" w:rsidRDefault="00BA7947" w:rsidP="00601433">
      <w:pPr>
        <w:spacing w:after="0" w:line="240" w:lineRule="auto"/>
        <w:ind w:right="0"/>
      </w:pPr>
      <w:r>
        <w:t>- Giả</w:t>
      </w:r>
      <w:r>
        <w:t xml:space="preserve">m tỉ lệ trẻ mắc bệnh ở trường học. </w:t>
      </w:r>
    </w:p>
    <w:p w:rsidR="007048DB" w:rsidRDefault="00BA7947" w:rsidP="00601433">
      <w:pPr>
        <w:spacing w:after="0" w:line="240" w:lineRule="auto"/>
        <w:ind w:right="0"/>
      </w:pPr>
      <w:r>
        <w:rPr>
          <w:b/>
        </w:rPr>
        <w:t>b. Yêu cầu:</w:t>
      </w:r>
      <w:r>
        <w:t xml:space="preserve"> </w:t>
      </w:r>
    </w:p>
    <w:p w:rsidR="007048DB" w:rsidRDefault="00527BF9" w:rsidP="00601433">
      <w:pPr>
        <w:spacing w:after="76" w:line="240" w:lineRule="auto"/>
        <w:ind w:left="710" w:right="0" w:firstLine="0"/>
      </w:pPr>
      <w:r>
        <w:t>1.</w:t>
      </w:r>
      <w:r w:rsidR="00BA7947">
        <w:t>Thường xuyên rửa sạch bàn tay của trẻ theo quy trình, người giữ trẻ, vật dụng, đồ chơi của trẻ.</w:t>
      </w:r>
      <w:r w:rsidR="00BA7947">
        <w:rPr>
          <w:b/>
        </w:rPr>
        <w:t xml:space="preserve"> </w:t>
      </w:r>
    </w:p>
    <w:p w:rsidR="00527BF9" w:rsidRDefault="00BA7947" w:rsidP="00601433">
      <w:pPr>
        <w:pStyle w:val="ListParagraph"/>
        <w:numPr>
          <w:ilvl w:val="0"/>
          <w:numId w:val="7"/>
        </w:numPr>
        <w:spacing w:after="84" w:line="240" w:lineRule="auto"/>
        <w:ind w:right="0"/>
      </w:pPr>
      <w:r>
        <w:t xml:space="preserve">Thường xuyên lau chùi khu vực sinh hoạt của trẻ bằng các dung dịch khử trùng. </w:t>
      </w:r>
    </w:p>
    <w:p w:rsidR="00527BF9" w:rsidRDefault="00527BF9" w:rsidP="00601433">
      <w:pPr>
        <w:spacing w:after="84" w:line="240" w:lineRule="auto"/>
        <w:ind w:right="0"/>
      </w:pPr>
      <w:r>
        <w:t xml:space="preserve">3. </w:t>
      </w:r>
      <w:r w:rsidR="00BA7947">
        <w:t xml:space="preserve">Đưa trẻ đến bệnh viện để được chữa trị kịp thời khi phát hiện trẻ có các dấu hiệu trở nặng, như: Sốt cao, nôn ói nhiều, giật mình, hoảng hốt, thở mệt, đi đứng choáng váng, chới với… </w:t>
      </w:r>
    </w:p>
    <w:p w:rsidR="00527BF9" w:rsidRDefault="00527BF9" w:rsidP="00601433">
      <w:pPr>
        <w:spacing w:after="84" w:line="240" w:lineRule="auto"/>
        <w:ind w:right="0"/>
      </w:pPr>
      <w:r>
        <w:lastRenderedPageBreak/>
        <w:t xml:space="preserve">4. </w:t>
      </w:r>
      <w:r w:rsidR="00BA7947">
        <w:t>N</w:t>
      </w:r>
      <w:r w:rsidR="00BA7947">
        <w:t>ếu trẻ mắc bệnh, không đến lớp ít nhất 10 ngày kể từ khi khởi bệnh và ch</w:t>
      </w:r>
      <w:r w:rsidR="00BA7947">
        <w:t xml:space="preserve">ỉ đến lớp khi hết loét miệng và các phỏng nước. </w:t>
      </w:r>
    </w:p>
    <w:p w:rsidR="007048DB" w:rsidRDefault="00527BF9" w:rsidP="00601433">
      <w:pPr>
        <w:spacing w:after="84" w:line="240" w:lineRule="auto"/>
        <w:ind w:right="0"/>
      </w:pPr>
      <w:r>
        <w:t xml:space="preserve">5. </w:t>
      </w:r>
      <w:r w:rsidR="00BA7947">
        <w:t xml:space="preserve">Nếu có 2 trẻ trở lên trong một lớp bị mắc bệnh trong vòng 7 ngày thì cho lớp học nghỉ 10 ngày từ ngày khởi bệnh của ca cuối cùng để cắt đứt đường lây truyền. </w:t>
      </w:r>
    </w:p>
    <w:p w:rsidR="007048DB" w:rsidRDefault="00BA7947" w:rsidP="00601433">
      <w:pPr>
        <w:spacing w:line="240" w:lineRule="auto"/>
        <w:ind w:left="-15" w:right="0"/>
      </w:pPr>
      <w:r>
        <w:t xml:space="preserve">Các bậc phụ huynh có thể liên hệ tại tất cả các </w:t>
      </w:r>
      <w:r w:rsidR="00E02D94">
        <w:t>điểm</w:t>
      </w:r>
      <w:r>
        <w:t xml:space="preserve"> y tế trong toàn </w:t>
      </w:r>
      <w:r w:rsidR="00E02D94">
        <w:t>xã</w:t>
      </w:r>
      <w:r>
        <w:t xml:space="preserve"> để được tư vấn, hướng dẫn chu đáo. </w:t>
      </w:r>
    </w:p>
    <w:p w:rsidR="007048DB" w:rsidRDefault="00BA7947" w:rsidP="00601433">
      <w:pPr>
        <w:spacing w:after="145" w:line="240" w:lineRule="auto"/>
        <w:ind w:left="715" w:right="0" w:hanging="10"/>
        <w:jc w:val="left"/>
      </w:pPr>
      <w:r>
        <w:rPr>
          <w:b/>
        </w:rPr>
        <w:t xml:space="preserve">III. BIỆN PHÁP THỰC HIỆN: </w:t>
      </w:r>
    </w:p>
    <w:p w:rsidR="007048DB" w:rsidRDefault="00BA7947" w:rsidP="00601433">
      <w:pPr>
        <w:spacing w:after="145" w:line="240" w:lineRule="auto"/>
        <w:ind w:left="715" w:right="0" w:hanging="10"/>
        <w:jc w:val="left"/>
      </w:pPr>
      <w:r>
        <w:rPr>
          <w:b/>
        </w:rPr>
        <w:t xml:space="preserve">1. Công tác truyền thông giáo dục sức khỏe: </w:t>
      </w:r>
    </w:p>
    <w:p w:rsidR="00E76AD4" w:rsidRDefault="00E76AD4" w:rsidP="00E76AD4">
      <w:pPr>
        <w:spacing w:line="240" w:lineRule="auto"/>
        <w:ind w:right="0"/>
      </w:pPr>
      <w:r>
        <w:t>-</w:t>
      </w:r>
      <w:r w:rsidR="00BA7947">
        <w:t xml:space="preserve">Phối hợp với </w:t>
      </w:r>
      <w:r w:rsidR="00E02D94">
        <w:t>trạm</w:t>
      </w:r>
      <w:r w:rsidR="00BA7947">
        <w:t xml:space="preserve"> y tế tăng cường công tác tuyên truyền về phòng chống dịch bệnh tay chân miệng, các dấu hiệu bệnh, giúp người dân trong cộng đồng, các giáo viên nhân viên trong trường biết sự nguy hiểm của bệnh, phát hiện sớm bệnh và có các biện pháp</w:t>
      </w:r>
      <w:r w:rsidR="00BA7947">
        <w:t xml:space="preserve"> phòng chống. </w:t>
      </w:r>
    </w:p>
    <w:p w:rsidR="007048DB" w:rsidRDefault="00E76AD4" w:rsidP="00E76AD4">
      <w:pPr>
        <w:spacing w:line="240" w:lineRule="auto"/>
        <w:ind w:right="0"/>
      </w:pPr>
      <w:r>
        <w:t>-</w:t>
      </w:r>
      <w:r w:rsidR="00BA7947">
        <w:t xml:space="preserve">Tham dự đầy đủ các đợt tập huấn tay chân miệng  </w:t>
      </w:r>
    </w:p>
    <w:p w:rsidR="007048DB" w:rsidRDefault="00BA7947" w:rsidP="00601433">
      <w:pPr>
        <w:spacing w:after="145" w:line="240" w:lineRule="auto"/>
        <w:ind w:left="715" w:right="0" w:hanging="10"/>
        <w:jc w:val="left"/>
      </w:pPr>
      <w:r>
        <w:rPr>
          <w:b/>
        </w:rPr>
        <w:t>2. Nội dung tuyên truyền</w:t>
      </w:r>
      <w:r>
        <w:t xml:space="preserve">: </w:t>
      </w:r>
    </w:p>
    <w:p w:rsidR="007048DB" w:rsidRDefault="00E76AD4" w:rsidP="00E76AD4">
      <w:pPr>
        <w:spacing w:line="240" w:lineRule="auto"/>
        <w:ind w:right="0"/>
      </w:pPr>
      <w:r>
        <w:t>-</w:t>
      </w:r>
      <w:r w:rsidR="00BA7947">
        <w:t>Truyền thông k</w:t>
      </w:r>
      <w:r w:rsidR="000836C8">
        <w:t>i</w:t>
      </w:r>
      <w:r w:rsidR="00BA7947">
        <w:t xml:space="preserve">ến thức, kỹ năng phát hiện, phòng bệnh tay chân miệng. </w:t>
      </w:r>
    </w:p>
    <w:p w:rsidR="007048DB" w:rsidRDefault="00E76AD4" w:rsidP="00E76AD4">
      <w:pPr>
        <w:spacing w:line="240" w:lineRule="auto"/>
        <w:ind w:right="0"/>
      </w:pPr>
      <w:r>
        <w:t>-</w:t>
      </w:r>
      <w:r w:rsidR="00BA7947">
        <w:t xml:space="preserve">Giáo dục và giữ gìn vệ sinh cho trẻ. </w:t>
      </w:r>
    </w:p>
    <w:p w:rsidR="007048DB" w:rsidRDefault="00E76AD4" w:rsidP="00E76AD4">
      <w:pPr>
        <w:spacing w:line="240" w:lineRule="auto"/>
        <w:ind w:right="0"/>
      </w:pPr>
      <w:r>
        <w:t>-</w:t>
      </w:r>
      <w:r w:rsidR="00BA7947">
        <w:t>Nghiêm túc thực hiện lịch vệ sinh đồ dùng, đồ chơi, khu v</w:t>
      </w:r>
      <w:r w:rsidR="00BA7947">
        <w:t xml:space="preserve">ực sinh hoạt của trẻ, lau bàn ghế bằng dung dịch cloramin B, vệ sinh sân trường, lớp học. </w:t>
      </w:r>
    </w:p>
    <w:p w:rsidR="007048DB" w:rsidRDefault="00BA7947" w:rsidP="00601433">
      <w:pPr>
        <w:spacing w:after="145" w:line="240" w:lineRule="auto"/>
        <w:ind w:left="715" w:right="0" w:hanging="10"/>
        <w:jc w:val="left"/>
      </w:pPr>
      <w:r>
        <w:rPr>
          <w:b/>
        </w:rPr>
        <w:t>3. Hình thức tuyên truyền</w:t>
      </w:r>
      <w:r>
        <w:t xml:space="preserve">: </w:t>
      </w:r>
    </w:p>
    <w:p w:rsidR="007048DB" w:rsidRDefault="00BA7947" w:rsidP="00601433">
      <w:pPr>
        <w:spacing w:line="240" w:lineRule="auto"/>
        <w:ind w:left="360" w:right="0" w:firstLine="360"/>
      </w:pPr>
      <w:r>
        <w:t>- Thường xuyên nhắc nhở việc chống dịch bệnh trong các cuộc họp, các buổi đại hội cha mẹ học sinh, tuyên truyền phòng chống dịch bệnh qua</w:t>
      </w:r>
      <w:r>
        <w:t xml:space="preserve"> việc phát tờ rơi, treo áp phích tại bản tin</w:t>
      </w:r>
      <w:r w:rsidR="00AD23A5">
        <w:t>, website</w:t>
      </w:r>
      <w:r>
        <w:t xml:space="preserve"> nhà trường</w:t>
      </w:r>
      <w:r w:rsidR="000836C8">
        <w:t>, bản tin ở lớp</w:t>
      </w:r>
      <w:r>
        <w:t xml:space="preserve">. </w:t>
      </w:r>
    </w:p>
    <w:p w:rsidR="007048DB" w:rsidRDefault="00BA7947" w:rsidP="00601433">
      <w:pPr>
        <w:spacing w:after="145" w:line="240" w:lineRule="auto"/>
        <w:ind w:left="715" w:right="0" w:hanging="10"/>
        <w:jc w:val="left"/>
      </w:pPr>
      <w:r>
        <w:rPr>
          <w:b/>
        </w:rPr>
        <w:t>4. Thực hiện</w:t>
      </w:r>
      <w:r>
        <w:t xml:space="preserve">: </w:t>
      </w:r>
    </w:p>
    <w:p w:rsidR="007048DB" w:rsidRDefault="00AD23A5" w:rsidP="00601433">
      <w:pPr>
        <w:spacing w:line="240" w:lineRule="auto"/>
        <w:ind w:right="0"/>
      </w:pPr>
      <w:r>
        <w:t>-</w:t>
      </w:r>
      <w:r w:rsidR="00BA7947">
        <w:t xml:space="preserve">Thường xuyên lau sạch các bề mặt và </w:t>
      </w:r>
      <w:r w:rsidR="00BA7947">
        <w:t xml:space="preserve">các vật dụng, đồ chơi bị nhiễm bẩn bằng xà phòng hoặc bằng dung dịch sát khuẩn thông thường ít nhất 2 lần trong ngày, đảm bảo lớp học được thông gió hằng ngày.  </w:t>
      </w:r>
    </w:p>
    <w:p w:rsidR="007048DB" w:rsidRDefault="00AD23A5" w:rsidP="00601433">
      <w:pPr>
        <w:spacing w:line="240" w:lineRule="auto"/>
        <w:ind w:right="0"/>
      </w:pPr>
      <w:r>
        <w:t>-</w:t>
      </w:r>
      <w:r w:rsidR="00BA7947">
        <w:t xml:space="preserve">Đảm bảo môi trường xung quanh trường sạch sẽ, thoáng mát. </w:t>
      </w:r>
    </w:p>
    <w:p w:rsidR="007048DB" w:rsidRDefault="00FD0B24" w:rsidP="00601433">
      <w:pPr>
        <w:spacing w:line="240" w:lineRule="auto"/>
        <w:ind w:right="0"/>
      </w:pPr>
      <w:r>
        <w:t>-</w:t>
      </w:r>
      <w:r w:rsidR="00BA7947">
        <w:t>Bố trí khu vực rửa tay bằng xà phòn</w:t>
      </w:r>
      <w:r w:rsidR="00BA7947">
        <w:t xml:space="preserve">g có đủ vòi nước, đảm bảo thường xuyên có xà phòng và nước sạch để rửa tay. </w:t>
      </w:r>
    </w:p>
    <w:p w:rsidR="007048DB" w:rsidRDefault="00FD0B24" w:rsidP="00601433">
      <w:pPr>
        <w:spacing w:line="240" w:lineRule="auto"/>
        <w:ind w:right="0"/>
      </w:pPr>
      <w:r>
        <w:t>-</w:t>
      </w:r>
      <w:r w:rsidR="00BA7947">
        <w:t xml:space="preserve">Thực hiện vệ sinh cá nhân, vệ sinh an toàn thực phẩm </w:t>
      </w:r>
    </w:p>
    <w:p w:rsidR="007048DB" w:rsidRDefault="00FD0B24" w:rsidP="00601433">
      <w:pPr>
        <w:spacing w:line="240" w:lineRule="auto"/>
        <w:ind w:right="0"/>
      </w:pPr>
      <w:r>
        <w:t>-</w:t>
      </w:r>
      <w:r w:rsidR="00BA7947">
        <w:t xml:space="preserve">Giáo viên phải thực hiện rửa tay nhiều lần bằng xà phòng, đặc biệt trước khi chuẩn bị thức ăn, cho trẻ ăn và rửa cho trẻ sau </w:t>
      </w:r>
      <w:r w:rsidR="00BA7947">
        <w:t xml:space="preserve">khi đi vệ sinh. </w:t>
      </w:r>
    </w:p>
    <w:p w:rsidR="007048DB" w:rsidRDefault="00FD0B24" w:rsidP="00601433">
      <w:pPr>
        <w:spacing w:line="240" w:lineRule="auto"/>
        <w:ind w:right="0"/>
      </w:pPr>
      <w:r>
        <w:t>-</w:t>
      </w:r>
      <w:r w:rsidR="00BA7947">
        <w:t xml:space="preserve">Không dùng chung gối, chung khăn mặt cho trẻ. Sau mỗi ngày phải giặt và khử trùng khăn mặt của trẻ. </w:t>
      </w:r>
    </w:p>
    <w:p w:rsidR="00FD0B24" w:rsidRDefault="00FD0B24" w:rsidP="00601433">
      <w:pPr>
        <w:spacing w:line="240" w:lineRule="auto"/>
        <w:ind w:right="0"/>
      </w:pPr>
      <w:r>
        <w:t>-</w:t>
      </w:r>
      <w:r w:rsidR="00BA7947">
        <w:t xml:space="preserve">Đảm bảo ăn chín, uống chín; không cho trẻ uống chung cốc và ăn chung thìa, đũa, bát.  </w:t>
      </w:r>
    </w:p>
    <w:p w:rsidR="007048DB" w:rsidRDefault="00FD0B24" w:rsidP="00601433">
      <w:pPr>
        <w:spacing w:line="240" w:lineRule="auto"/>
        <w:ind w:right="0"/>
      </w:pPr>
      <w:r>
        <w:t>-</w:t>
      </w:r>
      <w:r w:rsidR="00BA7947">
        <w:t xml:space="preserve">Theo dõi sức khỏe của trẻ, cách ly và điều trị kịp </w:t>
      </w:r>
      <w:r w:rsidR="00BA7947">
        <w:t xml:space="preserve">thời </w:t>
      </w:r>
    </w:p>
    <w:p w:rsidR="007048DB" w:rsidRDefault="00FD0B24" w:rsidP="00601433">
      <w:pPr>
        <w:spacing w:line="240" w:lineRule="auto"/>
        <w:ind w:right="0"/>
      </w:pPr>
      <w:r>
        <w:lastRenderedPageBreak/>
        <w:t>-</w:t>
      </w:r>
      <w:r w:rsidR="00BA7947">
        <w:t xml:space="preserve">Giáo viên phải theo dõi hàng ngày, đặc biệt khi trẻ đến lớp, phát hiện sớm các trường hợp trẻ có dấu hiệu mắc bệnh, kịp thời báo cáo với cơ quan </w:t>
      </w:r>
      <w:r w:rsidR="00470127">
        <w:t xml:space="preserve">điểm trạm </w:t>
      </w:r>
      <w:r w:rsidR="00BA7947">
        <w:t>y tế ở địa phương</w:t>
      </w:r>
      <w:r w:rsidR="005477D5">
        <w:t>, trạm y tế xá Dân Hòa, phòng VHXH</w:t>
      </w:r>
      <w:r w:rsidR="00BA7947">
        <w:t xml:space="preserve"> để xin ý kiến chỉ đạo cụ thể. </w:t>
      </w:r>
    </w:p>
    <w:p w:rsidR="007048DB" w:rsidRDefault="00FD0B24" w:rsidP="00601433">
      <w:pPr>
        <w:spacing w:line="240" w:lineRule="auto"/>
        <w:ind w:right="0"/>
      </w:pPr>
      <w:r>
        <w:t>-</w:t>
      </w:r>
      <w:r w:rsidR="00BA7947">
        <w:t xml:space="preserve">Nhà trường phối hợp với </w:t>
      </w:r>
      <w:r w:rsidR="005477D5">
        <w:t xml:space="preserve">điểm </w:t>
      </w:r>
      <w:r w:rsidR="00BA7947">
        <w:t>Y tế địa phương t</w:t>
      </w:r>
      <w:r w:rsidR="00BA7947">
        <w:t xml:space="preserve">uyên truyền hướng dẫn cho cha mẹ học sinh về biện pháp vệ sinh cá nhân cho trẻ em, các triệu chứng của bệnh Tay-Chân-Miệng, cách chăm sóc và cách ly trẻ em, học sinh khi mắc bệnh. </w:t>
      </w:r>
    </w:p>
    <w:p w:rsidR="007048DB" w:rsidRDefault="00FD0B24" w:rsidP="00601433">
      <w:pPr>
        <w:spacing w:line="240" w:lineRule="auto"/>
        <w:ind w:right="0"/>
      </w:pPr>
      <w:r>
        <w:t>-</w:t>
      </w:r>
      <w:r w:rsidR="00BA7947">
        <w:t xml:space="preserve">Các giáo viên cần nắm rõ số điện thoại liên lạc của cha mẹ từng trẻ, và số </w:t>
      </w:r>
      <w:r w:rsidR="00BA7947">
        <w:t xml:space="preserve">điện thoại của trạm y tế để tiện liên lạc khi trẻ bị bệnh không đến lớp hoặc để thông báo cho gia đình biết khi trẻ có biểu hiện bệnh, nhằm phối hợp tốt trong </w:t>
      </w:r>
      <w:r w:rsidR="00BA7947">
        <w:t xml:space="preserve">việc phòng tránh bệnh Tay-Chân-Miệng. </w:t>
      </w:r>
    </w:p>
    <w:p w:rsidR="007048DB" w:rsidRDefault="003C3AA7" w:rsidP="00601433">
      <w:pPr>
        <w:spacing w:line="240" w:lineRule="auto"/>
        <w:ind w:left="710" w:right="0" w:firstLine="0"/>
      </w:pPr>
      <w:r>
        <w:t>-</w:t>
      </w:r>
      <w:r w:rsidR="00BA7947">
        <w:t>Triển khai kế hoạch phòng chống dịch tay- chân- miệng tro</w:t>
      </w:r>
      <w:r w:rsidR="00BA7947">
        <w:t xml:space="preserve">ng nhà trường. </w:t>
      </w:r>
    </w:p>
    <w:p w:rsidR="007048DB" w:rsidRDefault="003C3AA7" w:rsidP="00601433">
      <w:pPr>
        <w:spacing w:line="240" w:lineRule="auto"/>
        <w:ind w:right="0"/>
      </w:pPr>
      <w:r>
        <w:t>-</w:t>
      </w:r>
      <w:r w:rsidR="00BA7947">
        <w:t xml:space="preserve">Thường xuyên kiểm tra, đánh giá tình hình thực hiện và có sự điều chỉnh kịp thời để đảm bảo công tác phòng chống dịch bệnh. </w:t>
      </w:r>
    </w:p>
    <w:p w:rsidR="007048DB" w:rsidRDefault="003C3AA7" w:rsidP="00601433">
      <w:pPr>
        <w:spacing w:line="240" w:lineRule="auto"/>
        <w:ind w:right="0"/>
      </w:pPr>
      <w:r>
        <w:t>-</w:t>
      </w:r>
      <w:r w:rsidR="00BA7947">
        <w:t>Thường xuyên rửa sạch các dụng cụ, đồ chơi của trẻ bằng xà bông, sau đó khử trùng bằng dung dịch Cloramin B 2% hoặc</w:t>
      </w:r>
      <w:r w:rsidR="00BA7947">
        <w:t xml:space="preserve"> dung dịch nước Javen 0,5%; </w:t>
      </w:r>
    </w:p>
    <w:p w:rsidR="007048DB" w:rsidRDefault="003C3AA7" w:rsidP="00601433">
      <w:pPr>
        <w:spacing w:line="240" w:lineRule="auto"/>
        <w:ind w:right="0"/>
      </w:pPr>
      <w:r>
        <w:t xml:space="preserve">- </w:t>
      </w:r>
      <w:r w:rsidR="00BA7947">
        <w:t xml:space="preserve">Hạn chế tiếp xúc với bệnh nhân như: hôn, dùng chung các vật dụng, đồ chơi. </w:t>
      </w:r>
    </w:p>
    <w:p w:rsidR="007048DB" w:rsidRDefault="003C3AA7" w:rsidP="00601433">
      <w:pPr>
        <w:spacing w:line="240" w:lineRule="auto"/>
        <w:ind w:right="0"/>
      </w:pPr>
      <w:r>
        <w:t xml:space="preserve">- </w:t>
      </w:r>
      <w:r w:rsidR="00BA7947">
        <w:t xml:space="preserve">Cho trẻ bệnh nghỉ học và cách ly tại nhà theo chỉ dẫn của cán bộ y tế để tránh lây bệnh cho trẻ khác. </w:t>
      </w:r>
    </w:p>
    <w:p w:rsidR="007048DB" w:rsidRDefault="003C3AA7" w:rsidP="00601433">
      <w:pPr>
        <w:spacing w:line="240" w:lineRule="auto"/>
        <w:ind w:right="0"/>
      </w:pPr>
      <w:r>
        <w:t xml:space="preserve">- </w:t>
      </w:r>
      <w:r w:rsidR="00BA7947">
        <w:t>Khi trẻ có dấu hiệu mắc bệnh phải báo người thân</w:t>
      </w:r>
      <w:r w:rsidR="00BA7947">
        <w:t xml:space="preserve"> đưa ngay tới các cơ sở y tế để được chữa trị kịp thời và được hướng dẫn các biện pháp cách ly để tránh lây lan sang người khác. </w:t>
      </w:r>
    </w:p>
    <w:p w:rsidR="007048DB" w:rsidRDefault="003C3AA7" w:rsidP="00601433">
      <w:pPr>
        <w:spacing w:line="240" w:lineRule="auto"/>
        <w:ind w:right="0"/>
      </w:pPr>
      <w:r>
        <w:t xml:space="preserve">- </w:t>
      </w:r>
      <w:r w:rsidR="00BA7947">
        <w:t xml:space="preserve">Phối hợp với chính quyền địa phương để tuyên truyền rộng rãi đến các bậc phụ huynh học sinh và ngoài cộng đồng. </w:t>
      </w:r>
    </w:p>
    <w:p w:rsidR="003C3AA7" w:rsidRDefault="00BA7947" w:rsidP="00601433">
      <w:pPr>
        <w:spacing w:after="145" w:line="240" w:lineRule="auto"/>
        <w:ind w:left="715" w:right="0" w:hanging="10"/>
        <w:jc w:val="left"/>
      </w:pPr>
      <w:r>
        <w:rPr>
          <w:b/>
        </w:rPr>
        <w:t>IV. TỔ CHỨC T</w:t>
      </w:r>
      <w:r>
        <w:rPr>
          <w:b/>
        </w:rPr>
        <w:t>HỰC HIỆN</w:t>
      </w:r>
      <w:r>
        <w:t>:</w:t>
      </w:r>
    </w:p>
    <w:p w:rsidR="007048DB" w:rsidRDefault="00180ED3" w:rsidP="00601433">
      <w:pPr>
        <w:pStyle w:val="ListParagraph"/>
        <w:spacing w:after="145" w:line="240" w:lineRule="auto"/>
        <w:ind w:left="710" w:right="0" w:firstLine="0"/>
        <w:jc w:val="left"/>
      </w:pPr>
      <w:r w:rsidRPr="00180ED3">
        <w:t>-</w:t>
      </w:r>
      <w:r w:rsidR="00BA7947">
        <w:t xml:space="preserve">Triển khai kế hoạch đến toàn thể </w:t>
      </w:r>
      <w:r>
        <w:t>cán bộ giáo viên, nhân viên nhà trường</w:t>
      </w:r>
      <w:r w:rsidR="00BA7947">
        <w:t xml:space="preserve"> nắm bắt </w:t>
      </w:r>
      <w:proofErr w:type="gramStart"/>
      <w:r w:rsidR="00BA7947">
        <w:t>thực  hiện</w:t>
      </w:r>
      <w:proofErr w:type="gramEnd"/>
      <w:r w:rsidR="00BA7947">
        <w:t xml:space="preserve"> theo quy định. </w:t>
      </w:r>
    </w:p>
    <w:p w:rsidR="007048DB" w:rsidRDefault="00180ED3" w:rsidP="00601433">
      <w:pPr>
        <w:spacing w:after="0" w:line="240" w:lineRule="auto"/>
        <w:ind w:left="710" w:right="174" w:firstLine="0"/>
        <w:jc w:val="left"/>
      </w:pPr>
      <w:r>
        <w:t>-</w:t>
      </w:r>
      <w:r w:rsidR="00BA7947">
        <w:t>G</w:t>
      </w:r>
      <w:r w:rsidR="00BA7947">
        <w:t xml:space="preserve">iám sát theo dõi tình hình dịch bệnh, thường xuyên nhắc nhở khâu </w:t>
      </w:r>
      <w:proofErr w:type="gramStart"/>
      <w:r w:rsidR="00BA7947">
        <w:t>vệ  sinh</w:t>
      </w:r>
      <w:proofErr w:type="gramEnd"/>
      <w:r w:rsidR="00BA7947">
        <w:t xml:space="preserve"> trường lớp. </w:t>
      </w:r>
    </w:p>
    <w:p w:rsidR="007048DB" w:rsidRDefault="00180ED3" w:rsidP="00601433">
      <w:pPr>
        <w:spacing w:line="240" w:lineRule="auto"/>
        <w:ind w:left="710" w:right="174" w:firstLine="0"/>
        <w:jc w:val="left"/>
      </w:pPr>
      <w:r>
        <w:t>-</w:t>
      </w:r>
      <w:r w:rsidR="00BA7947">
        <w:t xml:space="preserve">Thường xuyên cấp xà bông rửa tay theo quy định chung. </w:t>
      </w:r>
    </w:p>
    <w:p w:rsidR="007048DB" w:rsidRDefault="00BA7947" w:rsidP="00601433">
      <w:pPr>
        <w:spacing w:after="179" w:line="240" w:lineRule="auto"/>
        <w:ind w:left="360" w:right="0" w:firstLine="360"/>
      </w:pPr>
      <w:r>
        <w:t xml:space="preserve">Trên đây là kế hoạch phòng bệnh tay – chân – miệng tại trường Mầm </w:t>
      </w:r>
      <w:proofErr w:type="gramStart"/>
      <w:r>
        <w:t xml:space="preserve">non </w:t>
      </w:r>
      <w:r w:rsidR="00A07651">
        <w:t>Cao</w:t>
      </w:r>
      <w:proofErr w:type="gramEnd"/>
      <w:r w:rsidR="00A07651">
        <w:t xml:space="preserve"> Dương II</w:t>
      </w:r>
      <w:r>
        <w:t xml:space="preserve"> </w:t>
      </w:r>
      <w:r w:rsidR="00734385">
        <w:t xml:space="preserve">yêu cầu cán bộ, giáo viên, nhân viên nhà trường nghiêm túc thực hiện để công tác phòng </w:t>
      </w:r>
      <w:r w:rsidR="003124B4">
        <w:t xml:space="preserve">chống dịch bệnh tay – chân – miệng </w:t>
      </w:r>
      <w:r w:rsidR="004257D6">
        <w:t xml:space="preserve">đảm bảo, an toàn không có dịch bệnh xảy ra.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2"/>
        <w:gridCol w:w="3206"/>
      </w:tblGrid>
      <w:tr w:rsidR="00E91D4E" w:rsidTr="00C73A1E">
        <w:tc>
          <w:tcPr>
            <w:tcW w:w="4313" w:type="dxa"/>
          </w:tcPr>
          <w:p w:rsidR="00E91D4E" w:rsidRDefault="00E91D4E" w:rsidP="00601433">
            <w:pPr>
              <w:tabs>
                <w:tab w:val="center" w:pos="6854"/>
              </w:tabs>
              <w:spacing w:after="0" w:line="240" w:lineRule="auto"/>
              <w:ind w:right="0" w:firstLine="0"/>
              <w:jc w:val="left"/>
            </w:pPr>
            <w:r>
              <w:rPr>
                <w:b/>
                <w:i/>
                <w:sz w:val="22"/>
              </w:rPr>
              <w:t xml:space="preserve">Nơi nhận: </w:t>
            </w:r>
            <w:r>
              <w:rPr>
                <w:b/>
                <w:i/>
                <w:sz w:val="22"/>
              </w:rPr>
              <w:tab/>
            </w:r>
            <w:r>
              <w:rPr>
                <w:b/>
              </w:rPr>
              <w:t xml:space="preserve"> </w:t>
            </w:r>
          </w:p>
          <w:p w:rsidR="00E91D4E" w:rsidRPr="00C73A1E" w:rsidRDefault="00E91D4E" w:rsidP="00601433">
            <w:pPr>
              <w:spacing w:after="3" w:line="240" w:lineRule="auto"/>
              <w:ind w:right="174" w:firstLine="0"/>
              <w:jc w:val="left"/>
              <w:rPr>
                <w:sz w:val="22"/>
              </w:rPr>
            </w:pPr>
            <w:r w:rsidRPr="00C73A1E">
              <w:rPr>
                <w:sz w:val="22"/>
              </w:rPr>
              <w:t xml:space="preserve">-Các nhóm lớp; </w:t>
            </w:r>
          </w:p>
          <w:p w:rsidR="00E91D4E" w:rsidRPr="00C73A1E" w:rsidRDefault="00E91D4E" w:rsidP="00601433">
            <w:pPr>
              <w:spacing w:after="56" w:line="240" w:lineRule="auto"/>
              <w:ind w:right="174" w:firstLine="0"/>
              <w:jc w:val="left"/>
              <w:rPr>
                <w:sz w:val="22"/>
              </w:rPr>
            </w:pPr>
            <w:r w:rsidRPr="00C73A1E">
              <w:rPr>
                <w:sz w:val="22"/>
              </w:rPr>
              <w:t xml:space="preserve">-Phòng VHXH; </w:t>
            </w:r>
          </w:p>
          <w:p w:rsidR="00E91D4E" w:rsidRPr="00C73A1E" w:rsidRDefault="00E91D4E" w:rsidP="00601433">
            <w:pPr>
              <w:spacing w:after="56" w:line="240" w:lineRule="auto"/>
              <w:ind w:right="174" w:firstLine="0"/>
              <w:jc w:val="left"/>
              <w:rPr>
                <w:sz w:val="22"/>
              </w:rPr>
            </w:pPr>
            <w:r w:rsidRPr="00C73A1E">
              <w:rPr>
                <w:sz w:val="22"/>
              </w:rPr>
              <w:t>-Trạm y tế xã Dân Hòa;</w:t>
            </w:r>
          </w:p>
          <w:p w:rsidR="00E91D4E" w:rsidRDefault="00E91D4E" w:rsidP="00601433">
            <w:pPr>
              <w:spacing w:after="179" w:line="240" w:lineRule="auto"/>
              <w:ind w:right="1084" w:firstLine="0"/>
            </w:pPr>
            <w:r w:rsidRPr="00C73A1E">
              <w:rPr>
                <w:sz w:val="22"/>
              </w:rPr>
              <w:t>-Lưu: VT</w:t>
            </w:r>
            <w:r w:rsidRPr="00C73A1E">
              <w:rPr>
                <w:sz w:val="22"/>
              </w:rPr>
              <w:t>.</w:t>
            </w:r>
          </w:p>
        </w:tc>
        <w:tc>
          <w:tcPr>
            <w:tcW w:w="4676" w:type="dxa"/>
          </w:tcPr>
          <w:p w:rsidR="00E91D4E" w:rsidRDefault="00E91D4E" w:rsidP="00601433">
            <w:pPr>
              <w:spacing w:after="179" w:line="240" w:lineRule="auto"/>
              <w:ind w:right="0" w:firstLine="0"/>
              <w:jc w:val="center"/>
            </w:pPr>
            <w:r>
              <w:rPr>
                <w:b/>
              </w:rPr>
              <w:t>HIỆU TRƯỞNG</w:t>
            </w:r>
          </w:p>
          <w:p w:rsidR="00E91D4E" w:rsidRPr="00AF066C" w:rsidRDefault="00AF066C" w:rsidP="00AF066C">
            <w:pPr>
              <w:spacing w:line="240" w:lineRule="auto"/>
              <w:rPr>
                <w:i/>
              </w:rPr>
            </w:pPr>
            <w:r w:rsidRPr="00AF066C">
              <w:rPr>
                <w:i/>
              </w:rPr>
              <w:t xml:space="preserve">   </w:t>
            </w:r>
            <w:proofErr w:type="gramStart"/>
            <w:r w:rsidRPr="00AF066C">
              <w:rPr>
                <w:i/>
              </w:rPr>
              <w:t>( Đã</w:t>
            </w:r>
            <w:proofErr w:type="gramEnd"/>
            <w:r w:rsidRPr="00AF066C">
              <w:rPr>
                <w:i/>
              </w:rPr>
              <w:t xml:space="preserve"> ký) </w:t>
            </w:r>
          </w:p>
          <w:p w:rsidR="00E91D4E" w:rsidRDefault="00E91D4E" w:rsidP="00601433">
            <w:pPr>
              <w:spacing w:line="240" w:lineRule="auto"/>
              <w:jc w:val="center"/>
            </w:pPr>
          </w:p>
          <w:p w:rsidR="00E91D4E" w:rsidRPr="00C73A1E" w:rsidRDefault="00C73A1E" w:rsidP="00601433">
            <w:pPr>
              <w:spacing w:line="240" w:lineRule="auto"/>
              <w:ind w:firstLine="0"/>
              <w:jc w:val="center"/>
              <w:rPr>
                <w:b/>
              </w:rPr>
            </w:pPr>
            <w:bookmarkStart w:id="0" w:name="_GoBack"/>
            <w:bookmarkEnd w:id="0"/>
            <w:r w:rsidRPr="00C73A1E">
              <w:rPr>
                <w:b/>
              </w:rPr>
              <w:t>Nguyễn Thu Phương</w:t>
            </w:r>
          </w:p>
        </w:tc>
      </w:tr>
    </w:tbl>
    <w:p w:rsidR="00E91D4E" w:rsidRDefault="00E91D4E" w:rsidP="00601433">
      <w:pPr>
        <w:spacing w:after="179" w:line="240" w:lineRule="auto"/>
        <w:ind w:left="360" w:right="0" w:firstLine="360"/>
      </w:pPr>
    </w:p>
    <w:p w:rsidR="007048DB" w:rsidRPr="0033460D" w:rsidRDefault="00BA7947" w:rsidP="00601433">
      <w:pPr>
        <w:spacing w:after="3" w:line="240" w:lineRule="auto"/>
        <w:ind w:right="174" w:firstLine="0"/>
        <w:jc w:val="left"/>
        <w:rPr>
          <w:sz w:val="24"/>
          <w:szCs w:val="24"/>
        </w:rPr>
      </w:pPr>
      <w:r w:rsidRPr="0033460D">
        <w:rPr>
          <w:sz w:val="24"/>
          <w:szCs w:val="24"/>
        </w:rPr>
        <w:lastRenderedPageBreak/>
        <w:tab/>
        <w:t xml:space="preserve"> </w:t>
      </w:r>
    </w:p>
    <w:p w:rsidR="007048DB" w:rsidRDefault="00BA7947" w:rsidP="00601433">
      <w:pPr>
        <w:spacing w:after="0" w:line="240" w:lineRule="auto"/>
        <w:ind w:right="0" w:firstLine="0"/>
      </w:pPr>
      <w:r>
        <w:t xml:space="preserve"> </w:t>
      </w:r>
    </w:p>
    <w:sectPr w:rsidR="007048DB" w:rsidSect="00AF066C">
      <w:headerReference w:type="default" r:id="rId7"/>
      <w:footerReference w:type="even" r:id="rId8"/>
      <w:footerReference w:type="default" r:id="rId9"/>
      <w:footerReference w:type="first" r:id="rId10"/>
      <w:pgSz w:w="11906" w:h="16841"/>
      <w:pgMar w:top="1135" w:right="1134" w:bottom="567" w:left="1134" w:header="283" w:footer="28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947" w:rsidRDefault="00BA7947">
      <w:pPr>
        <w:spacing w:after="0" w:line="240" w:lineRule="auto"/>
      </w:pPr>
      <w:r>
        <w:separator/>
      </w:r>
    </w:p>
  </w:endnote>
  <w:endnote w:type="continuationSeparator" w:id="0">
    <w:p w:rsidR="00BA7947" w:rsidRDefault="00BA7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8DB" w:rsidRDefault="00BA7947">
    <w:pPr>
      <w:spacing w:after="0" w:line="259" w:lineRule="auto"/>
      <w:ind w:right="2" w:firstLine="0"/>
      <w:jc w:val="center"/>
    </w:pPr>
    <w:r>
      <w:fldChar w:fldCharType="begin"/>
    </w:r>
    <w:r>
      <w:instrText xml:space="preserve"> PAGE   \* MERGEFORMAT </w:instrText>
    </w:r>
    <w:r>
      <w:fldChar w:fldCharType="separate"/>
    </w:r>
    <w:r>
      <w:rPr>
        <w:color w:val="5B9BD5"/>
        <w:sz w:val="24"/>
      </w:rPr>
      <w:t>2</w:t>
    </w:r>
    <w:r>
      <w:rPr>
        <w:color w:val="5B9BD5"/>
        <w:sz w:val="24"/>
      </w:rPr>
      <w:fldChar w:fldCharType="end"/>
    </w:r>
    <w:r>
      <w:rPr>
        <w:color w:val="5B9BD5"/>
        <w:sz w:val="24"/>
      </w:rPr>
      <w:t xml:space="preserve"> </w:t>
    </w:r>
  </w:p>
  <w:p w:rsidR="007048DB" w:rsidRDefault="00BA7947">
    <w:pPr>
      <w:spacing w:after="0" w:line="259" w:lineRule="auto"/>
      <w:ind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8DB" w:rsidRDefault="007048DB">
    <w:pPr>
      <w:spacing w:after="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8DB" w:rsidRDefault="004B049F" w:rsidP="004B049F">
    <w:pPr>
      <w:tabs>
        <w:tab w:val="left" w:pos="2515"/>
      </w:tabs>
      <w:spacing w:after="160" w:line="259" w:lineRule="auto"/>
      <w:ind w:right="0" w:firstLine="0"/>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947" w:rsidRDefault="00BA7947">
      <w:pPr>
        <w:spacing w:after="0" w:line="240" w:lineRule="auto"/>
      </w:pPr>
      <w:r>
        <w:separator/>
      </w:r>
    </w:p>
  </w:footnote>
  <w:footnote w:type="continuationSeparator" w:id="0">
    <w:p w:rsidR="00BA7947" w:rsidRDefault="00BA7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282590"/>
      <w:docPartObj>
        <w:docPartGallery w:val="Page Numbers (Top of Page)"/>
        <w:docPartUnique/>
      </w:docPartObj>
    </w:sdtPr>
    <w:sdtEndPr>
      <w:rPr>
        <w:noProof/>
      </w:rPr>
    </w:sdtEndPr>
    <w:sdtContent>
      <w:p w:rsidR="00D46B1A" w:rsidRDefault="00D46B1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D46B1A" w:rsidRDefault="00D4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60E"/>
    <w:multiLevelType w:val="hybridMultilevel"/>
    <w:tmpl w:val="34C2761E"/>
    <w:lvl w:ilvl="0" w:tplc="C748BFB0">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50571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B6970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C48CE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FCEFF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70729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D6586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4697E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9A0F4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68A6DA1"/>
    <w:multiLevelType w:val="hybridMultilevel"/>
    <w:tmpl w:val="0B1A308E"/>
    <w:lvl w:ilvl="0" w:tplc="0512EFF2">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DE7D4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9888D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1074C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B6CFE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CA781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00197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AC141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F6BCA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EA01EF6"/>
    <w:multiLevelType w:val="hybridMultilevel"/>
    <w:tmpl w:val="E33AAD44"/>
    <w:lvl w:ilvl="0" w:tplc="B624FA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AEE18C">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36583C">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9A3294">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2E952E">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10F2BA">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42DB48">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94F390">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FE8D04">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0E22ECC"/>
    <w:multiLevelType w:val="hybridMultilevel"/>
    <w:tmpl w:val="0944BE5A"/>
    <w:lvl w:ilvl="0" w:tplc="1062EF96">
      <w:start w:val="1"/>
      <w:numFmt w:val="bullet"/>
      <w:lvlText w:val="-"/>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70944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26B86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186C9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CE1E7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B6FB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5C4FF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52961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1A3F1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AD714DC"/>
    <w:multiLevelType w:val="hybridMultilevel"/>
    <w:tmpl w:val="ED0C6560"/>
    <w:lvl w:ilvl="0" w:tplc="8A1A82DE">
      <w:start w:val="1"/>
      <w:numFmt w:val="bullet"/>
      <w:lvlText w:val="-"/>
      <w:lvlJc w:val="left"/>
      <w:pPr>
        <w:ind w:left="0"/>
      </w:pPr>
      <w:rPr>
        <w:rFonts w:ascii="Times New Roman" w:eastAsia="Times New Roman" w:hAnsi="Times New Roman" w:cs="Times New Roman"/>
        <w:b w:val="0"/>
        <w:i w:val="0"/>
        <w:strike w:val="0"/>
        <w:dstrike w:val="0"/>
        <w:color w:val="3C1F06"/>
        <w:sz w:val="28"/>
        <w:szCs w:val="28"/>
        <w:u w:val="none" w:color="000000"/>
        <w:bdr w:val="none" w:sz="0" w:space="0" w:color="auto"/>
        <w:shd w:val="clear" w:color="auto" w:fill="auto"/>
        <w:vertAlign w:val="baseline"/>
      </w:rPr>
    </w:lvl>
    <w:lvl w:ilvl="1" w:tplc="E18AEBF0">
      <w:start w:val="1"/>
      <w:numFmt w:val="bullet"/>
      <w:lvlText w:val="o"/>
      <w:lvlJc w:val="left"/>
      <w:pPr>
        <w:ind w:left="1800"/>
      </w:pPr>
      <w:rPr>
        <w:rFonts w:ascii="Times New Roman" w:eastAsia="Times New Roman" w:hAnsi="Times New Roman" w:cs="Times New Roman"/>
        <w:b w:val="0"/>
        <w:i w:val="0"/>
        <w:strike w:val="0"/>
        <w:dstrike w:val="0"/>
        <w:color w:val="3C1F06"/>
        <w:sz w:val="28"/>
        <w:szCs w:val="28"/>
        <w:u w:val="none" w:color="000000"/>
        <w:bdr w:val="none" w:sz="0" w:space="0" w:color="auto"/>
        <w:shd w:val="clear" w:color="auto" w:fill="auto"/>
        <w:vertAlign w:val="baseline"/>
      </w:rPr>
    </w:lvl>
    <w:lvl w:ilvl="2" w:tplc="DCEC02C4">
      <w:start w:val="1"/>
      <w:numFmt w:val="bullet"/>
      <w:lvlText w:val="▪"/>
      <w:lvlJc w:val="left"/>
      <w:pPr>
        <w:ind w:left="2520"/>
      </w:pPr>
      <w:rPr>
        <w:rFonts w:ascii="Times New Roman" w:eastAsia="Times New Roman" w:hAnsi="Times New Roman" w:cs="Times New Roman"/>
        <w:b w:val="0"/>
        <w:i w:val="0"/>
        <w:strike w:val="0"/>
        <w:dstrike w:val="0"/>
        <w:color w:val="3C1F06"/>
        <w:sz w:val="28"/>
        <w:szCs w:val="28"/>
        <w:u w:val="none" w:color="000000"/>
        <w:bdr w:val="none" w:sz="0" w:space="0" w:color="auto"/>
        <w:shd w:val="clear" w:color="auto" w:fill="auto"/>
        <w:vertAlign w:val="baseline"/>
      </w:rPr>
    </w:lvl>
    <w:lvl w:ilvl="3" w:tplc="82B60306">
      <w:start w:val="1"/>
      <w:numFmt w:val="bullet"/>
      <w:lvlText w:val="•"/>
      <w:lvlJc w:val="left"/>
      <w:pPr>
        <w:ind w:left="3240"/>
      </w:pPr>
      <w:rPr>
        <w:rFonts w:ascii="Times New Roman" w:eastAsia="Times New Roman" w:hAnsi="Times New Roman" w:cs="Times New Roman"/>
        <w:b w:val="0"/>
        <w:i w:val="0"/>
        <w:strike w:val="0"/>
        <w:dstrike w:val="0"/>
        <w:color w:val="3C1F06"/>
        <w:sz w:val="28"/>
        <w:szCs w:val="28"/>
        <w:u w:val="none" w:color="000000"/>
        <w:bdr w:val="none" w:sz="0" w:space="0" w:color="auto"/>
        <w:shd w:val="clear" w:color="auto" w:fill="auto"/>
        <w:vertAlign w:val="baseline"/>
      </w:rPr>
    </w:lvl>
    <w:lvl w:ilvl="4" w:tplc="7368BF62">
      <w:start w:val="1"/>
      <w:numFmt w:val="bullet"/>
      <w:lvlText w:val="o"/>
      <w:lvlJc w:val="left"/>
      <w:pPr>
        <w:ind w:left="3960"/>
      </w:pPr>
      <w:rPr>
        <w:rFonts w:ascii="Times New Roman" w:eastAsia="Times New Roman" w:hAnsi="Times New Roman" w:cs="Times New Roman"/>
        <w:b w:val="0"/>
        <w:i w:val="0"/>
        <w:strike w:val="0"/>
        <w:dstrike w:val="0"/>
        <w:color w:val="3C1F06"/>
        <w:sz w:val="28"/>
        <w:szCs w:val="28"/>
        <w:u w:val="none" w:color="000000"/>
        <w:bdr w:val="none" w:sz="0" w:space="0" w:color="auto"/>
        <w:shd w:val="clear" w:color="auto" w:fill="auto"/>
        <w:vertAlign w:val="baseline"/>
      </w:rPr>
    </w:lvl>
    <w:lvl w:ilvl="5" w:tplc="A9EAF518">
      <w:start w:val="1"/>
      <w:numFmt w:val="bullet"/>
      <w:lvlText w:val="▪"/>
      <w:lvlJc w:val="left"/>
      <w:pPr>
        <w:ind w:left="4680"/>
      </w:pPr>
      <w:rPr>
        <w:rFonts w:ascii="Times New Roman" w:eastAsia="Times New Roman" w:hAnsi="Times New Roman" w:cs="Times New Roman"/>
        <w:b w:val="0"/>
        <w:i w:val="0"/>
        <w:strike w:val="0"/>
        <w:dstrike w:val="0"/>
        <w:color w:val="3C1F06"/>
        <w:sz w:val="28"/>
        <w:szCs w:val="28"/>
        <w:u w:val="none" w:color="000000"/>
        <w:bdr w:val="none" w:sz="0" w:space="0" w:color="auto"/>
        <w:shd w:val="clear" w:color="auto" w:fill="auto"/>
        <w:vertAlign w:val="baseline"/>
      </w:rPr>
    </w:lvl>
    <w:lvl w:ilvl="6" w:tplc="4F443664">
      <w:start w:val="1"/>
      <w:numFmt w:val="bullet"/>
      <w:lvlText w:val="•"/>
      <w:lvlJc w:val="left"/>
      <w:pPr>
        <w:ind w:left="5400"/>
      </w:pPr>
      <w:rPr>
        <w:rFonts w:ascii="Times New Roman" w:eastAsia="Times New Roman" w:hAnsi="Times New Roman" w:cs="Times New Roman"/>
        <w:b w:val="0"/>
        <w:i w:val="0"/>
        <w:strike w:val="0"/>
        <w:dstrike w:val="0"/>
        <w:color w:val="3C1F06"/>
        <w:sz w:val="28"/>
        <w:szCs w:val="28"/>
        <w:u w:val="none" w:color="000000"/>
        <w:bdr w:val="none" w:sz="0" w:space="0" w:color="auto"/>
        <w:shd w:val="clear" w:color="auto" w:fill="auto"/>
        <w:vertAlign w:val="baseline"/>
      </w:rPr>
    </w:lvl>
    <w:lvl w:ilvl="7" w:tplc="0E74C54E">
      <w:start w:val="1"/>
      <w:numFmt w:val="bullet"/>
      <w:lvlText w:val="o"/>
      <w:lvlJc w:val="left"/>
      <w:pPr>
        <w:ind w:left="6120"/>
      </w:pPr>
      <w:rPr>
        <w:rFonts w:ascii="Times New Roman" w:eastAsia="Times New Roman" w:hAnsi="Times New Roman" w:cs="Times New Roman"/>
        <w:b w:val="0"/>
        <w:i w:val="0"/>
        <w:strike w:val="0"/>
        <w:dstrike w:val="0"/>
        <w:color w:val="3C1F06"/>
        <w:sz w:val="28"/>
        <w:szCs w:val="28"/>
        <w:u w:val="none" w:color="000000"/>
        <w:bdr w:val="none" w:sz="0" w:space="0" w:color="auto"/>
        <w:shd w:val="clear" w:color="auto" w:fill="auto"/>
        <w:vertAlign w:val="baseline"/>
      </w:rPr>
    </w:lvl>
    <w:lvl w:ilvl="8" w:tplc="EDBE19B2">
      <w:start w:val="1"/>
      <w:numFmt w:val="bullet"/>
      <w:lvlText w:val="▪"/>
      <w:lvlJc w:val="left"/>
      <w:pPr>
        <w:ind w:left="6840"/>
      </w:pPr>
      <w:rPr>
        <w:rFonts w:ascii="Times New Roman" w:eastAsia="Times New Roman" w:hAnsi="Times New Roman" w:cs="Times New Roman"/>
        <w:b w:val="0"/>
        <w:i w:val="0"/>
        <w:strike w:val="0"/>
        <w:dstrike w:val="0"/>
        <w:color w:val="3C1F06"/>
        <w:sz w:val="28"/>
        <w:szCs w:val="28"/>
        <w:u w:val="none" w:color="000000"/>
        <w:bdr w:val="none" w:sz="0" w:space="0" w:color="auto"/>
        <w:shd w:val="clear" w:color="auto" w:fill="auto"/>
        <w:vertAlign w:val="baseline"/>
      </w:rPr>
    </w:lvl>
  </w:abstractNum>
  <w:abstractNum w:abstractNumId="5" w15:restartNumberingAfterBreak="0">
    <w:nsid w:val="617F1619"/>
    <w:multiLevelType w:val="hybridMultilevel"/>
    <w:tmpl w:val="83ACDB70"/>
    <w:lvl w:ilvl="0" w:tplc="04186072">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70D60961"/>
    <w:multiLevelType w:val="hybridMultilevel"/>
    <w:tmpl w:val="E41CC8EC"/>
    <w:lvl w:ilvl="0" w:tplc="A0BE123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949C2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88590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CA657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3A09B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B88FE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8C5D1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B80D6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18AAB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6"/>
  </w:num>
  <w:num w:numId="3">
    <w:abstractNumId w:val="3"/>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DB"/>
    <w:rsid w:val="000836C8"/>
    <w:rsid w:val="001643CF"/>
    <w:rsid w:val="00180ED3"/>
    <w:rsid w:val="00193BEB"/>
    <w:rsid w:val="00251104"/>
    <w:rsid w:val="003124B4"/>
    <w:rsid w:val="0033460D"/>
    <w:rsid w:val="003A545D"/>
    <w:rsid w:val="003C21F4"/>
    <w:rsid w:val="003C3AA7"/>
    <w:rsid w:val="004257D6"/>
    <w:rsid w:val="00470127"/>
    <w:rsid w:val="00496A0A"/>
    <w:rsid w:val="004B049F"/>
    <w:rsid w:val="00527BF9"/>
    <w:rsid w:val="005477D5"/>
    <w:rsid w:val="00577AB0"/>
    <w:rsid w:val="00601433"/>
    <w:rsid w:val="006F7925"/>
    <w:rsid w:val="007048DB"/>
    <w:rsid w:val="00734385"/>
    <w:rsid w:val="00817389"/>
    <w:rsid w:val="00865A0D"/>
    <w:rsid w:val="00A07651"/>
    <w:rsid w:val="00A72BD6"/>
    <w:rsid w:val="00AD23A5"/>
    <w:rsid w:val="00AF066C"/>
    <w:rsid w:val="00B64E02"/>
    <w:rsid w:val="00BA1A63"/>
    <w:rsid w:val="00BA7947"/>
    <w:rsid w:val="00BB7A59"/>
    <w:rsid w:val="00C73A1E"/>
    <w:rsid w:val="00D2124E"/>
    <w:rsid w:val="00D46B1A"/>
    <w:rsid w:val="00E02D94"/>
    <w:rsid w:val="00E76AD4"/>
    <w:rsid w:val="00E91D4E"/>
    <w:rsid w:val="00E93E35"/>
    <w:rsid w:val="00FB5868"/>
    <w:rsid w:val="00FD0B24"/>
    <w:rsid w:val="00FE2F58"/>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58404"/>
  <w15:docId w15:val="{D4DCF00C-523D-4BAC-A295-F236D4C2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4" w:line="268" w:lineRule="auto"/>
      <w:ind w:right="3" w:firstLine="7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BF9"/>
    <w:pPr>
      <w:ind w:left="720"/>
      <w:contextualSpacing/>
    </w:pPr>
  </w:style>
  <w:style w:type="table" w:styleId="TableGrid">
    <w:name w:val="Table Grid"/>
    <w:basedOn w:val="TableNormal"/>
    <w:uiPriority w:val="39"/>
    <w:rsid w:val="00E91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6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B1A"/>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PHÒNG GIÁO DỤC VÀ ĐÀO TẠO          CỘNG HOÀ XÃ HỘI CHỦ NGHĨA VIỆT NAM</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CỘNG HOÀ XÃ HỘI CHỦ NGHĨA VIỆT NAM</dc:title>
  <dc:subject/>
  <dc:creator>Dai Loi</dc:creator>
  <cp:keywords/>
  <cp:lastModifiedBy>Administrator</cp:lastModifiedBy>
  <cp:revision>5</cp:revision>
  <cp:lastPrinted>2026-02-11T03:32:00Z</cp:lastPrinted>
  <dcterms:created xsi:type="dcterms:W3CDTF">2026-02-11T02:55:00Z</dcterms:created>
  <dcterms:modified xsi:type="dcterms:W3CDTF">2026-02-11T03:34:00Z</dcterms:modified>
</cp:coreProperties>
</file>